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5D09E" w14:textId="1A6EB480" w:rsidR="00F97727" w:rsidRPr="00422AB6" w:rsidRDefault="00F052F8" w:rsidP="00546B6C">
      <w:pPr>
        <w:rPr>
          <w:rFonts w:cstheme="minorHAnsi"/>
        </w:rPr>
      </w:pPr>
      <w:bookmarkStart w:id="0" w:name="_GoBack"/>
      <w:bookmarkEnd w:id="0"/>
      <w:r w:rsidRPr="00422AB6">
        <w:rPr>
          <w:rFonts w:cstheme="minorHAnsi"/>
        </w:rPr>
        <w:t xml:space="preserve">#osaamisenpuolesta </w:t>
      </w:r>
      <w:r w:rsidRPr="00422AB6">
        <w:rPr>
          <w:rFonts w:cstheme="minorHAnsi"/>
          <w:i/>
        </w:rPr>
        <w:t xml:space="preserve"> </w:t>
      </w:r>
      <w:r w:rsidR="00546B6C" w:rsidRPr="00422AB6">
        <w:rPr>
          <w:rFonts w:cstheme="minorHAnsi"/>
          <w:i/>
        </w:rPr>
        <w:br/>
      </w:r>
      <w:r w:rsidR="008A54D7">
        <w:rPr>
          <w:rFonts w:ascii="Calibri" w:eastAsia="Calibri" w:hAnsi="Calibri" w:cs="Calibri"/>
          <w:color w:val="00B050"/>
        </w:rPr>
        <w:t>julki 12</w:t>
      </w:r>
      <w:r w:rsidR="00546B6C" w:rsidRPr="003A4471">
        <w:rPr>
          <w:rFonts w:ascii="Calibri" w:eastAsia="Calibri" w:hAnsi="Calibri" w:cs="Calibri"/>
          <w:color w:val="00B050"/>
        </w:rPr>
        <w:t>.3 kello 0</w:t>
      </w:r>
      <w:r w:rsidR="00501D84">
        <w:rPr>
          <w:rFonts w:ascii="Calibri" w:eastAsia="Calibri" w:hAnsi="Calibri" w:cs="Calibri"/>
          <w:color w:val="00B050"/>
        </w:rPr>
        <w:t>6</w:t>
      </w:r>
      <w:r w:rsidR="00546B6C" w:rsidRPr="003A4471">
        <w:rPr>
          <w:rFonts w:ascii="Calibri" w:eastAsia="Calibri" w:hAnsi="Calibri" w:cs="Calibri"/>
          <w:color w:val="00B050"/>
        </w:rPr>
        <w:t>:00</w:t>
      </w:r>
      <w:r w:rsidR="008A54D7">
        <w:rPr>
          <w:rFonts w:ascii="Calibri" w:eastAsia="Calibri" w:hAnsi="Calibri" w:cs="Calibri"/>
          <w:color w:val="00B050"/>
        </w:rPr>
        <w:t xml:space="preserve"> </w:t>
      </w:r>
      <w:r w:rsidR="00546B6C" w:rsidRPr="00422AB6">
        <w:rPr>
          <w:rFonts w:ascii="Calibri" w:eastAsia="Calibri" w:hAnsi="Calibri" w:cs="Calibri"/>
        </w:rPr>
        <w:br/>
      </w:r>
      <w:r w:rsidR="00F97727" w:rsidRPr="00422AB6">
        <w:rPr>
          <w:rFonts w:cstheme="minorHAnsi"/>
          <w:b/>
        </w:rPr>
        <w:br/>
      </w:r>
      <w:r w:rsidR="009E29E7" w:rsidRPr="00422AB6">
        <w:rPr>
          <w:rFonts w:cstheme="minorHAnsi"/>
          <w:b/>
          <w:sz w:val="28"/>
          <w:szCs w:val="28"/>
        </w:rPr>
        <w:t>Suomen menestys riippuu osaamisesta – seuraavalla hallituksella käsissään kohtalon</w:t>
      </w:r>
      <w:r w:rsidR="00B646D9" w:rsidRPr="00422AB6">
        <w:rPr>
          <w:rFonts w:cstheme="minorHAnsi"/>
          <w:b/>
          <w:sz w:val="28"/>
          <w:szCs w:val="28"/>
        </w:rPr>
        <w:t xml:space="preserve"> </w:t>
      </w:r>
      <w:r w:rsidR="009E29E7" w:rsidRPr="00422AB6">
        <w:rPr>
          <w:rFonts w:cstheme="minorHAnsi"/>
          <w:b/>
          <w:sz w:val="28"/>
          <w:szCs w:val="28"/>
        </w:rPr>
        <w:t>kortit</w:t>
      </w:r>
      <w:r w:rsidR="00594647" w:rsidRPr="00422AB6">
        <w:rPr>
          <w:rFonts w:cstheme="minorHAnsi"/>
          <w:b/>
          <w:bCs/>
        </w:rPr>
        <w:br/>
      </w:r>
      <w:r w:rsidR="00594647" w:rsidRPr="00422AB6">
        <w:rPr>
          <w:rFonts w:cstheme="minorHAnsi"/>
          <w:b/>
          <w:bCs/>
        </w:rPr>
        <w:br/>
      </w:r>
      <w:r w:rsidR="00594647" w:rsidRPr="00422AB6">
        <w:rPr>
          <w:rFonts w:cstheme="minorHAnsi"/>
          <w:b/>
          <w:iCs/>
        </w:rPr>
        <w:t>Korkea osaamistaso ja</w:t>
      </w:r>
      <w:r w:rsidR="00A8729B" w:rsidRPr="00422AB6">
        <w:rPr>
          <w:rFonts w:cstheme="minorHAnsi"/>
          <w:b/>
          <w:iCs/>
        </w:rPr>
        <w:t xml:space="preserve"> </w:t>
      </w:r>
      <w:r w:rsidR="009E29E7" w:rsidRPr="00422AB6">
        <w:rPr>
          <w:rFonts w:cstheme="minorHAnsi"/>
          <w:b/>
          <w:iCs/>
        </w:rPr>
        <w:t xml:space="preserve">sen </w:t>
      </w:r>
      <w:r w:rsidR="00594647" w:rsidRPr="00422AB6">
        <w:rPr>
          <w:rFonts w:cstheme="minorHAnsi"/>
          <w:b/>
          <w:iCs/>
        </w:rPr>
        <w:t xml:space="preserve">joustava </w:t>
      </w:r>
      <w:r w:rsidR="00F97727" w:rsidRPr="00422AB6">
        <w:rPr>
          <w:rFonts w:cstheme="minorHAnsi"/>
          <w:b/>
          <w:iCs/>
        </w:rPr>
        <w:t xml:space="preserve">kehittäminen </w:t>
      </w:r>
      <w:r w:rsidR="00594647" w:rsidRPr="00422AB6">
        <w:rPr>
          <w:rFonts w:cstheme="minorHAnsi"/>
          <w:b/>
          <w:iCs/>
        </w:rPr>
        <w:t xml:space="preserve">ovat tärkeimmät vahvuudet, joiden varaan </w:t>
      </w:r>
      <w:r w:rsidR="00B646D9" w:rsidRPr="00422AB6">
        <w:rPr>
          <w:rFonts w:cstheme="minorHAnsi"/>
          <w:b/>
          <w:iCs/>
        </w:rPr>
        <w:t>Suomen hyvinvointi tulevaisuudessa rakentuu. Siksi k</w:t>
      </w:r>
      <w:r w:rsidR="00594647" w:rsidRPr="00422AB6">
        <w:rPr>
          <w:rFonts w:cstheme="minorHAnsi"/>
          <w:b/>
          <w:iCs/>
        </w:rPr>
        <w:t>oulutukseen</w:t>
      </w:r>
      <w:r w:rsidR="002A6D3E" w:rsidRPr="00422AB6">
        <w:rPr>
          <w:rFonts w:cstheme="minorHAnsi"/>
          <w:b/>
          <w:iCs/>
        </w:rPr>
        <w:t xml:space="preserve">, </w:t>
      </w:r>
      <w:r w:rsidR="00594647" w:rsidRPr="00422AB6">
        <w:rPr>
          <w:rFonts w:cstheme="minorHAnsi"/>
          <w:b/>
          <w:iCs/>
        </w:rPr>
        <w:t>tutkimukseen</w:t>
      </w:r>
      <w:r w:rsidR="002A6D3E" w:rsidRPr="00422AB6">
        <w:rPr>
          <w:rFonts w:cstheme="minorHAnsi"/>
          <w:b/>
          <w:iCs/>
        </w:rPr>
        <w:t xml:space="preserve"> ja innovaatioihin</w:t>
      </w:r>
      <w:r w:rsidR="00594647" w:rsidRPr="00422AB6">
        <w:rPr>
          <w:rFonts w:cstheme="minorHAnsi"/>
          <w:b/>
          <w:iCs/>
        </w:rPr>
        <w:t xml:space="preserve"> panostaminen tulee nostaa seuraavan hallituks</w:t>
      </w:r>
      <w:r w:rsidR="00B646D9" w:rsidRPr="00422AB6">
        <w:rPr>
          <w:rFonts w:cstheme="minorHAnsi"/>
          <w:b/>
          <w:iCs/>
        </w:rPr>
        <w:t>en strategiseksi painopisteeksi. Suomi pärjää myös tulevaisuudessa kansakuntana vain, jos k</w:t>
      </w:r>
      <w:r w:rsidR="00E8700C" w:rsidRPr="00422AB6">
        <w:rPr>
          <w:rFonts w:cstheme="minorHAnsi"/>
          <w:b/>
        </w:rPr>
        <w:t>orkeakoulujen</w:t>
      </w:r>
      <w:r w:rsidR="002A6D3E" w:rsidRPr="00422AB6">
        <w:rPr>
          <w:rFonts w:cstheme="minorHAnsi"/>
          <w:b/>
        </w:rPr>
        <w:t>,</w:t>
      </w:r>
      <w:r w:rsidR="00B04522" w:rsidRPr="00422AB6">
        <w:rPr>
          <w:rFonts w:cstheme="minorHAnsi"/>
          <w:b/>
        </w:rPr>
        <w:t xml:space="preserve"> tutkimuksen</w:t>
      </w:r>
      <w:r w:rsidR="002A6D3E" w:rsidRPr="00422AB6">
        <w:rPr>
          <w:rFonts w:cstheme="minorHAnsi"/>
          <w:b/>
        </w:rPr>
        <w:t xml:space="preserve"> ja osaamisen</w:t>
      </w:r>
      <w:r w:rsidR="00B04522" w:rsidRPr="00422AB6">
        <w:rPr>
          <w:rFonts w:cstheme="minorHAnsi"/>
          <w:b/>
        </w:rPr>
        <w:t xml:space="preserve"> </w:t>
      </w:r>
      <w:r w:rsidR="00B646D9" w:rsidRPr="00422AB6">
        <w:rPr>
          <w:rFonts w:cstheme="minorHAnsi"/>
          <w:b/>
        </w:rPr>
        <w:t xml:space="preserve">rahoituksesta huolehditaan. </w:t>
      </w:r>
      <w:r w:rsidR="00B646D9" w:rsidRPr="00422AB6">
        <w:rPr>
          <w:rFonts w:cstheme="minorHAnsi"/>
          <w:b/>
        </w:rPr>
        <w:br/>
      </w:r>
      <w:r w:rsidR="00B646D9" w:rsidRPr="00422AB6">
        <w:rPr>
          <w:rFonts w:cstheme="minorHAnsi"/>
          <w:i/>
        </w:rPr>
        <w:br/>
      </w:r>
      <w:r w:rsidR="00A8729B" w:rsidRPr="00422AB6">
        <w:rPr>
          <w:rFonts w:cstheme="minorHAnsi"/>
        </w:rPr>
        <w:t>Y</w:t>
      </w:r>
      <w:r w:rsidR="00DE6506" w:rsidRPr="00422AB6">
        <w:rPr>
          <w:rFonts w:cstheme="minorHAnsi"/>
        </w:rPr>
        <w:t>liopistot ja ammattikorkeakoulut</w:t>
      </w:r>
      <w:r w:rsidR="009C0225" w:rsidRPr="00422AB6">
        <w:rPr>
          <w:rFonts w:cstheme="minorHAnsi"/>
        </w:rPr>
        <w:t xml:space="preserve"> </w:t>
      </w:r>
      <w:r w:rsidR="00F97727" w:rsidRPr="00422AB6">
        <w:rPr>
          <w:rFonts w:cstheme="minorHAnsi"/>
        </w:rPr>
        <w:t xml:space="preserve">ovat sitoutuneet toteuttamaan </w:t>
      </w:r>
      <w:r w:rsidR="00B04522" w:rsidRPr="00422AB6">
        <w:rPr>
          <w:rFonts w:cstheme="minorHAnsi"/>
        </w:rPr>
        <w:t>merkittä</w:t>
      </w:r>
      <w:r w:rsidR="00F97727" w:rsidRPr="00422AB6">
        <w:rPr>
          <w:rFonts w:cstheme="minorHAnsi"/>
        </w:rPr>
        <w:t xml:space="preserve">viä </w:t>
      </w:r>
      <w:r w:rsidR="00B04522" w:rsidRPr="00422AB6">
        <w:rPr>
          <w:rFonts w:cstheme="minorHAnsi"/>
        </w:rPr>
        <w:t>yhteiskunnallis</w:t>
      </w:r>
      <w:r w:rsidR="00F97727" w:rsidRPr="00422AB6">
        <w:rPr>
          <w:rFonts w:cstheme="minorHAnsi"/>
        </w:rPr>
        <w:t xml:space="preserve">ia </w:t>
      </w:r>
      <w:r w:rsidR="00B04522" w:rsidRPr="00422AB6">
        <w:rPr>
          <w:rFonts w:cstheme="minorHAnsi"/>
        </w:rPr>
        <w:t>tehtäv</w:t>
      </w:r>
      <w:r w:rsidR="00F97727" w:rsidRPr="00422AB6">
        <w:rPr>
          <w:rFonts w:cstheme="minorHAnsi"/>
        </w:rPr>
        <w:t>iään</w:t>
      </w:r>
      <w:r w:rsidR="00B04522" w:rsidRPr="00422AB6">
        <w:rPr>
          <w:rFonts w:cstheme="minorHAnsi"/>
        </w:rPr>
        <w:t xml:space="preserve"> </w:t>
      </w:r>
      <w:r w:rsidR="00DE6506" w:rsidRPr="00422AB6">
        <w:rPr>
          <w:rFonts w:cstheme="minorHAnsi"/>
        </w:rPr>
        <w:t xml:space="preserve">ja kehittävät </w:t>
      </w:r>
      <w:r w:rsidR="00E84135" w:rsidRPr="00422AB6">
        <w:rPr>
          <w:rFonts w:cstheme="minorHAnsi"/>
        </w:rPr>
        <w:t xml:space="preserve">joustavasti </w:t>
      </w:r>
      <w:r w:rsidR="00B646D9" w:rsidRPr="00422AB6">
        <w:rPr>
          <w:rFonts w:cstheme="minorHAnsi"/>
        </w:rPr>
        <w:t>toimintaansa vastaamaan yhteiskunnan</w:t>
      </w:r>
      <w:r w:rsidR="009C0225" w:rsidRPr="00422AB6">
        <w:rPr>
          <w:rFonts w:cstheme="minorHAnsi"/>
        </w:rPr>
        <w:t xml:space="preserve"> </w:t>
      </w:r>
      <w:r w:rsidR="00DE6506" w:rsidRPr="00422AB6">
        <w:rPr>
          <w:rFonts w:cstheme="minorHAnsi"/>
        </w:rPr>
        <w:t>tarpeita</w:t>
      </w:r>
      <w:r w:rsidR="009C0225" w:rsidRPr="00422AB6">
        <w:rPr>
          <w:rFonts w:cstheme="minorHAnsi"/>
        </w:rPr>
        <w:t xml:space="preserve">. </w:t>
      </w:r>
      <w:r w:rsidR="00B646D9" w:rsidRPr="00422AB6">
        <w:rPr>
          <w:rFonts w:cstheme="minorHAnsi"/>
        </w:rPr>
        <w:t xml:space="preserve">Jotta </w:t>
      </w:r>
      <w:r w:rsidR="00747A03" w:rsidRPr="00422AB6">
        <w:rPr>
          <w:rFonts w:cstheme="minorHAnsi"/>
        </w:rPr>
        <w:t>korkeakoulut</w:t>
      </w:r>
      <w:r w:rsidR="00B646D9" w:rsidRPr="00422AB6">
        <w:rPr>
          <w:rFonts w:cstheme="minorHAnsi"/>
        </w:rPr>
        <w:t xml:space="preserve"> voivat hoitaa tehtävänsä menestyksekkäästi </w:t>
      </w:r>
      <w:r w:rsidR="00747A03" w:rsidRPr="00422AB6">
        <w:rPr>
          <w:rFonts w:cstheme="minorHAnsi"/>
        </w:rPr>
        <w:t xml:space="preserve">myös tulevaisuudessa, </w:t>
      </w:r>
      <w:r w:rsidR="00F97727" w:rsidRPr="00422AB6">
        <w:rPr>
          <w:rFonts w:cstheme="minorHAnsi"/>
        </w:rPr>
        <w:t xml:space="preserve">niiden perusrahoituksen vakaudesta, ennakoitavuudesta ja </w:t>
      </w:r>
      <w:r w:rsidR="00E43B15" w:rsidRPr="00422AB6">
        <w:rPr>
          <w:rFonts w:cstheme="minorHAnsi"/>
        </w:rPr>
        <w:t>riittävästä</w:t>
      </w:r>
      <w:r w:rsidR="00F97727" w:rsidRPr="00422AB6">
        <w:rPr>
          <w:rFonts w:cstheme="minorHAnsi"/>
        </w:rPr>
        <w:t xml:space="preserve"> tasosta </w:t>
      </w:r>
      <w:r w:rsidR="00B646D9" w:rsidRPr="00422AB6">
        <w:rPr>
          <w:rFonts w:cstheme="minorHAnsi"/>
        </w:rPr>
        <w:t xml:space="preserve">on </w:t>
      </w:r>
      <w:r w:rsidR="00F97727" w:rsidRPr="00422AB6">
        <w:rPr>
          <w:rFonts w:cstheme="minorHAnsi"/>
        </w:rPr>
        <w:t xml:space="preserve">huolehdittava jatkossa paremmin. </w:t>
      </w:r>
    </w:p>
    <w:p w14:paraId="48021BD7" w14:textId="77777777" w:rsidR="00F97727" w:rsidRPr="00422AB6" w:rsidRDefault="00F97727" w:rsidP="00E8700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6F78E4E" w14:textId="318B9244" w:rsidR="00594647" w:rsidRPr="00422AB6" w:rsidRDefault="00594647" w:rsidP="00E94082">
      <w:pPr>
        <w:pStyle w:val="NormaaliWWW"/>
        <w:rPr>
          <w:rFonts w:asciiTheme="minorHAnsi" w:hAnsiTheme="minorHAnsi" w:cstheme="minorHAnsi"/>
          <w:color w:val="000000"/>
        </w:rPr>
      </w:pPr>
      <w:r w:rsidRPr="00422AB6">
        <w:rPr>
          <w:rFonts w:asciiTheme="minorHAnsi" w:hAnsiTheme="minorHAnsi" w:cstheme="minorHAnsi"/>
          <w:sz w:val="22"/>
          <w:szCs w:val="22"/>
        </w:rPr>
        <w:t>Tarvitsemme pi</w:t>
      </w:r>
      <w:r w:rsidR="00212D6E" w:rsidRPr="00422AB6">
        <w:rPr>
          <w:rFonts w:asciiTheme="minorHAnsi" w:hAnsiTheme="minorHAnsi" w:cstheme="minorHAnsi"/>
          <w:sz w:val="22"/>
          <w:szCs w:val="22"/>
        </w:rPr>
        <w:t>tkän tähtäimen tiedepoliittisen strategian</w:t>
      </w:r>
      <w:r w:rsidRPr="00422AB6">
        <w:rPr>
          <w:rFonts w:asciiTheme="minorHAnsi" w:hAnsiTheme="minorHAnsi" w:cstheme="minorHAnsi"/>
          <w:sz w:val="22"/>
          <w:szCs w:val="22"/>
        </w:rPr>
        <w:t xml:space="preserve"> ja innovaatiopolitiikkaa, joka palvelee kestävällä tavalla sekä tutkimus- ja korkeakoulumaailmaa että yrityksiä ja elinkeinoelämää. Rahoitus koulutukseen ja tutkimukseen on nähtävä investointina, joka varmistaa men</w:t>
      </w:r>
      <w:r w:rsidR="00212D6E" w:rsidRPr="00422AB6">
        <w:rPr>
          <w:rFonts w:asciiTheme="minorHAnsi" w:hAnsiTheme="minorHAnsi" w:cstheme="minorHAnsi"/>
          <w:sz w:val="22"/>
          <w:szCs w:val="22"/>
        </w:rPr>
        <w:t xml:space="preserve">estyksemme myös tulevaisuudessa. </w:t>
      </w:r>
      <w:r w:rsidR="00E94082" w:rsidRPr="00422AB6">
        <w:rPr>
          <w:rFonts w:asciiTheme="minorHAnsi" w:hAnsiTheme="minorHAnsi" w:cstheme="minorHAnsi"/>
          <w:sz w:val="22"/>
          <w:szCs w:val="22"/>
        </w:rPr>
        <w:br/>
      </w:r>
      <w:r w:rsidR="00E94082" w:rsidRPr="00422AB6">
        <w:rPr>
          <w:rFonts w:asciiTheme="minorHAnsi" w:hAnsiTheme="minorHAnsi" w:cstheme="minorHAnsi"/>
          <w:sz w:val="22"/>
          <w:szCs w:val="22"/>
        </w:rPr>
        <w:br/>
      </w:r>
      <w:r w:rsidR="00E94082" w:rsidRPr="00422AB6">
        <w:rPr>
          <w:rFonts w:asciiTheme="minorHAnsi" w:hAnsiTheme="minorHAnsi" w:cstheme="minorHAnsi"/>
          <w:iCs/>
          <w:color w:val="000000"/>
        </w:rPr>
        <w:t xml:space="preserve">Nyt tehdään niitä innovaatioita ja tutkimusta, joista </w:t>
      </w:r>
      <w:r w:rsidRPr="00422AB6">
        <w:rPr>
          <w:rFonts w:asciiTheme="minorHAnsi" w:hAnsiTheme="minorHAnsi" w:cstheme="minorHAnsi"/>
          <w:sz w:val="22"/>
          <w:szCs w:val="22"/>
        </w:rPr>
        <w:t>syntyy hyvinvointimme ja kasvumme vuosikym</w:t>
      </w:r>
      <w:r w:rsidR="00B04522" w:rsidRPr="00422AB6">
        <w:rPr>
          <w:rFonts w:asciiTheme="minorHAnsi" w:hAnsiTheme="minorHAnsi" w:cstheme="minorHAnsi"/>
          <w:sz w:val="22"/>
          <w:szCs w:val="22"/>
        </w:rPr>
        <w:t xml:space="preserve">meniksi </w:t>
      </w:r>
      <w:r w:rsidR="00F97727" w:rsidRPr="00422AB6">
        <w:rPr>
          <w:rFonts w:asciiTheme="minorHAnsi" w:hAnsiTheme="minorHAnsi" w:cstheme="minorHAnsi"/>
          <w:sz w:val="22"/>
          <w:szCs w:val="22"/>
        </w:rPr>
        <w:t xml:space="preserve">- ja sadoiksi - </w:t>
      </w:r>
      <w:r w:rsidR="00B04522" w:rsidRPr="00422AB6">
        <w:rPr>
          <w:rFonts w:asciiTheme="minorHAnsi" w:hAnsiTheme="minorHAnsi" w:cstheme="minorHAnsi"/>
          <w:sz w:val="22"/>
          <w:szCs w:val="22"/>
        </w:rPr>
        <w:t xml:space="preserve">eteenpäin. </w:t>
      </w:r>
    </w:p>
    <w:p w14:paraId="021AFF49" w14:textId="598B9AF4" w:rsidR="00594647" w:rsidRPr="00422AB6" w:rsidRDefault="00B04522" w:rsidP="0059464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22AB6">
        <w:rPr>
          <w:rFonts w:asciiTheme="minorHAnsi" w:hAnsiTheme="minorHAnsi" w:cstheme="minorHAnsi"/>
          <w:color w:val="auto"/>
          <w:sz w:val="22"/>
          <w:szCs w:val="22"/>
        </w:rPr>
        <w:br/>
      </w:r>
      <w:r w:rsidR="00212D6E" w:rsidRPr="00422AB6">
        <w:rPr>
          <w:rFonts w:asciiTheme="minorHAnsi" w:hAnsiTheme="minorHAnsi" w:cstheme="minorHAnsi"/>
          <w:color w:val="auto"/>
          <w:sz w:val="22"/>
          <w:szCs w:val="22"/>
        </w:rPr>
        <w:t xml:space="preserve">Suomessa </w:t>
      </w:r>
      <w:r w:rsidR="00594647" w:rsidRPr="00422AB6">
        <w:rPr>
          <w:rFonts w:asciiTheme="minorHAnsi" w:hAnsiTheme="minorHAnsi" w:cstheme="minorHAnsi"/>
          <w:color w:val="auto"/>
          <w:sz w:val="22"/>
          <w:szCs w:val="22"/>
        </w:rPr>
        <w:t xml:space="preserve">tarvitaan sekä huipputason vapaata perustutkimusta, parasta soveltavaa tutkimusta että tiedeyhteisöjen vuorovaikutusta yhteiskunnan kanssa. Koulutustason nostaminen sekä jatkuvan koulutuksen mallien ja rahoituksen kehittäminen on </w:t>
      </w:r>
      <w:r w:rsidR="00E8700C" w:rsidRPr="00422AB6">
        <w:rPr>
          <w:rFonts w:asciiTheme="minorHAnsi" w:hAnsiTheme="minorHAnsi" w:cstheme="minorHAnsi"/>
          <w:color w:val="auto"/>
          <w:sz w:val="22"/>
          <w:szCs w:val="22"/>
        </w:rPr>
        <w:t>keskeistä myös työllisyysasteen</w:t>
      </w:r>
      <w:r w:rsidR="00594647" w:rsidRPr="00422AB6">
        <w:rPr>
          <w:rFonts w:asciiTheme="minorHAnsi" w:hAnsiTheme="minorHAnsi" w:cstheme="minorHAnsi"/>
          <w:color w:val="auto"/>
          <w:sz w:val="22"/>
          <w:szCs w:val="22"/>
        </w:rPr>
        <w:t xml:space="preserve"> noston </w:t>
      </w:r>
      <w:r w:rsidR="00E8700C" w:rsidRPr="00422AB6">
        <w:rPr>
          <w:rFonts w:asciiTheme="minorHAnsi" w:hAnsiTheme="minorHAnsi" w:cstheme="minorHAnsi"/>
          <w:color w:val="auto"/>
          <w:sz w:val="22"/>
          <w:szCs w:val="22"/>
        </w:rPr>
        <w:t xml:space="preserve">ja talouskasvun </w:t>
      </w:r>
      <w:r w:rsidR="00594647" w:rsidRPr="00422AB6">
        <w:rPr>
          <w:rFonts w:asciiTheme="minorHAnsi" w:hAnsiTheme="minorHAnsi" w:cstheme="minorHAnsi"/>
          <w:color w:val="auto"/>
          <w:sz w:val="22"/>
          <w:szCs w:val="22"/>
        </w:rPr>
        <w:t xml:space="preserve">näkökulmasta. </w:t>
      </w:r>
    </w:p>
    <w:p w14:paraId="60C048CB" w14:textId="0942D639" w:rsidR="00594647" w:rsidRPr="00422AB6" w:rsidRDefault="00E8700C" w:rsidP="0059464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22AB6">
        <w:rPr>
          <w:rFonts w:asciiTheme="minorHAnsi" w:hAnsiTheme="minorHAnsi" w:cstheme="minorHAnsi"/>
          <w:color w:val="auto"/>
          <w:sz w:val="22"/>
          <w:szCs w:val="22"/>
        </w:rPr>
        <w:br/>
      </w:r>
      <w:r w:rsidR="00594647" w:rsidRPr="00422AB6">
        <w:rPr>
          <w:rFonts w:asciiTheme="minorHAnsi" w:hAnsiTheme="minorHAnsi" w:cstheme="minorHAnsi"/>
          <w:color w:val="auto"/>
          <w:sz w:val="22"/>
          <w:szCs w:val="22"/>
        </w:rPr>
        <w:t xml:space="preserve">Korkeasti koulutettu työvoima, korkean lisäarvon tuotteet ja vetovoimaiset osaamiskeskittymät houkuttelevat Suomeen kansainvälisiä osaajia, investointeja ja yrityksiä nykyistä enemmän. Osaajien työperäistä maahanmuuttoa tulee kehittää nykyistä sujuvammaksi. </w:t>
      </w:r>
    </w:p>
    <w:p w14:paraId="4BB57335" w14:textId="77777777" w:rsidR="00594647" w:rsidRPr="00422AB6" w:rsidRDefault="00B04522" w:rsidP="0059464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22AB6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>Kun hallitus tekee tulevaisuuteen katsovaa korkeakoulupolitiikkaa</w:t>
      </w:r>
      <w:r w:rsidR="00594647" w:rsidRPr="00422AB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se: </w:t>
      </w:r>
      <w:r w:rsidR="00E8700C" w:rsidRPr="00422AB6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</w:p>
    <w:p w14:paraId="21DCDC0B" w14:textId="5B9A774D" w:rsidR="008D51D0" w:rsidRPr="00422AB6" w:rsidRDefault="008D51D0" w:rsidP="008D51D0">
      <w:pPr>
        <w:pStyle w:val="Default"/>
        <w:numPr>
          <w:ilvl w:val="0"/>
          <w:numId w:val="4"/>
        </w:numPr>
        <w:spacing w:after="24"/>
        <w:rPr>
          <w:rFonts w:asciiTheme="minorHAnsi" w:hAnsiTheme="minorHAnsi" w:cstheme="minorHAnsi"/>
          <w:color w:val="auto"/>
          <w:sz w:val="22"/>
          <w:szCs w:val="22"/>
        </w:rPr>
      </w:pPr>
      <w:r w:rsidRPr="00422AB6">
        <w:rPr>
          <w:rFonts w:asciiTheme="minorHAnsi" w:hAnsiTheme="minorHAnsi" w:cstheme="minorHAnsi"/>
          <w:color w:val="auto"/>
          <w:sz w:val="22"/>
          <w:szCs w:val="22"/>
        </w:rPr>
        <w:t xml:space="preserve">Tarjoaa Suomelle pitkälle katsovan </w:t>
      </w:r>
      <w:r w:rsidRPr="00422AB6">
        <w:rPr>
          <w:rFonts w:asciiTheme="minorHAnsi" w:hAnsiTheme="minorHAnsi" w:cstheme="minorHAnsi"/>
          <w:i/>
          <w:color w:val="auto"/>
          <w:sz w:val="22"/>
          <w:szCs w:val="22"/>
        </w:rPr>
        <w:t>koulutus-, tiede- ja innovaatiopoliittisen suunnan</w:t>
      </w:r>
      <w:r w:rsidRPr="00422AB6">
        <w:rPr>
          <w:rFonts w:asciiTheme="minorHAnsi" w:hAnsiTheme="minorHAnsi" w:cstheme="minorHAnsi"/>
          <w:color w:val="auto"/>
          <w:sz w:val="22"/>
          <w:szCs w:val="22"/>
        </w:rPr>
        <w:t xml:space="preserve">, joka rakentuu yli vaalikausien ulottuvan konsensuksen varaan ja palvelee kestävällä tavalla sekä tutkimus- ja korkeakoulumaailmaa että yrityksiä ja elinkeinoelämää.  </w:t>
      </w:r>
    </w:p>
    <w:p w14:paraId="63F31E50" w14:textId="77777777" w:rsidR="008D51D0" w:rsidRPr="00422AB6" w:rsidRDefault="008D51D0" w:rsidP="008D51D0">
      <w:pPr>
        <w:pStyle w:val="Default"/>
        <w:spacing w:after="24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61ED6715" w14:textId="12DB124D" w:rsidR="00594647" w:rsidRPr="00422AB6" w:rsidRDefault="0029090A" w:rsidP="0029090A">
      <w:pPr>
        <w:pStyle w:val="Luettelokappale"/>
        <w:numPr>
          <w:ilvl w:val="0"/>
          <w:numId w:val="4"/>
        </w:numPr>
        <w:spacing w:after="24"/>
        <w:rPr>
          <w:rFonts w:cstheme="minorHAnsi"/>
          <w:i/>
          <w:iCs/>
        </w:rPr>
      </w:pPr>
      <w:r w:rsidRPr="00422AB6">
        <w:rPr>
          <w:rFonts w:cstheme="minorHAnsi"/>
          <w:i/>
          <w:iCs/>
        </w:rPr>
        <w:t xml:space="preserve">Sitoutuu tukemaan sitä, että TKI-investointien osuus BKT:stä on 4 prosenttia vuonna 2030. </w:t>
      </w:r>
      <w:r w:rsidR="00173608" w:rsidRPr="00422AB6">
        <w:rPr>
          <w:rFonts w:cstheme="minorHAnsi"/>
        </w:rPr>
        <w:t xml:space="preserve">Tämä merkitsee myös julkisten tutkimus- ja kehittämistoiminnan panostusten </w:t>
      </w:r>
      <w:r w:rsidR="00747A03" w:rsidRPr="00422AB6">
        <w:rPr>
          <w:rFonts w:cstheme="minorHAnsi"/>
        </w:rPr>
        <w:t xml:space="preserve">voimakasta </w:t>
      </w:r>
      <w:r w:rsidR="00173608" w:rsidRPr="00422AB6">
        <w:rPr>
          <w:rFonts w:cstheme="minorHAnsi"/>
        </w:rPr>
        <w:t>kasvua ja korkeakoulujen rahoituksen korottamista tulevalla hallituskaudella.</w:t>
      </w:r>
      <w:r w:rsidR="00747A03" w:rsidRPr="00422AB6">
        <w:rPr>
          <w:rFonts w:cstheme="minorHAnsi"/>
        </w:rPr>
        <w:t xml:space="preserve"> Hallitus l</w:t>
      </w:r>
      <w:r w:rsidR="00E8700C" w:rsidRPr="00422AB6">
        <w:rPr>
          <w:rFonts w:cstheme="minorHAnsi"/>
        </w:rPr>
        <w:t>isää k</w:t>
      </w:r>
      <w:r w:rsidR="00594647" w:rsidRPr="00422AB6">
        <w:rPr>
          <w:rFonts w:cstheme="minorHAnsi"/>
        </w:rPr>
        <w:t xml:space="preserve">orkeakoulujen rahoituksen </w:t>
      </w:r>
      <w:r w:rsidR="00E8700C" w:rsidRPr="00422AB6">
        <w:rPr>
          <w:rFonts w:cstheme="minorHAnsi"/>
        </w:rPr>
        <w:t>vak</w:t>
      </w:r>
      <w:r w:rsidR="00747A03" w:rsidRPr="00422AB6">
        <w:rPr>
          <w:rFonts w:cstheme="minorHAnsi"/>
        </w:rPr>
        <w:t xml:space="preserve">autta ja ennustettavuutta esimerkiksi </w:t>
      </w:r>
      <w:r w:rsidR="00E8700C" w:rsidRPr="00422AB6">
        <w:rPr>
          <w:rFonts w:cstheme="minorHAnsi"/>
        </w:rPr>
        <w:t xml:space="preserve">ottamalla </w:t>
      </w:r>
      <w:r w:rsidR="00594647" w:rsidRPr="00422AB6">
        <w:rPr>
          <w:rFonts w:cstheme="minorHAnsi"/>
        </w:rPr>
        <w:t>korkeakouluindeksit käyttöön</w:t>
      </w:r>
      <w:r w:rsidR="00747A03" w:rsidRPr="00422AB6">
        <w:rPr>
          <w:rFonts w:cstheme="minorHAnsi"/>
        </w:rPr>
        <w:t xml:space="preserve"> pysyvästi</w:t>
      </w:r>
      <w:r w:rsidR="00594647" w:rsidRPr="00422AB6">
        <w:rPr>
          <w:rFonts w:cstheme="minorHAnsi"/>
        </w:rPr>
        <w:t xml:space="preserve">. Nyt korkeakoulujen perusrahoitus on niukentunut koko 2010-luvun. </w:t>
      </w:r>
      <w:r w:rsidR="00747A03" w:rsidRPr="00422AB6">
        <w:rPr>
          <w:rFonts w:cstheme="minorHAnsi"/>
        </w:rPr>
        <w:br/>
      </w:r>
    </w:p>
    <w:p w14:paraId="6B987122" w14:textId="6D30978F" w:rsidR="00E050AF" w:rsidRPr="00422AB6" w:rsidRDefault="00594647" w:rsidP="00F42D93">
      <w:pPr>
        <w:pStyle w:val="Default"/>
        <w:numPr>
          <w:ilvl w:val="0"/>
          <w:numId w:val="5"/>
        </w:numPr>
        <w:spacing w:after="24"/>
        <w:rPr>
          <w:rFonts w:asciiTheme="minorHAnsi" w:hAnsiTheme="minorHAnsi" w:cstheme="minorHAnsi"/>
          <w:color w:val="auto"/>
          <w:sz w:val="22"/>
          <w:szCs w:val="22"/>
        </w:rPr>
      </w:pPr>
      <w:r w:rsidRPr="00422AB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Ohjaa </w:t>
      </w:r>
      <w:proofErr w:type="spellStart"/>
      <w:r w:rsidRPr="00422AB6">
        <w:rPr>
          <w:rFonts w:asciiTheme="minorHAnsi" w:hAnsiTheme="minorHAnsi" w:cstheme="minorHAnsi"/>
          <w:i/>
          <w:iCs/>
          <w:color w:val="auto"/>
          <w:sz w:val="22"/>
          <w:szCs w:val="22"/>
        </w:rPr>
        <w:t>lyhyemmän</w:t>
      </w:r>
      <w:proofErr w:type="spellEnd"/>
      <w:r w:rsidRPr="00422AB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aikavälin tutkimus- ja </w:t>
      </w:r>
      <w:proofErr w:type="spellStart"/>
      <w:r w:rsidRPr="00422AB6">
        <w:rPr>
          <w:rFonts w:asciiTheme="minorHAnsi" w:hAnsiTheme="minorHAnsi" w:cstheme="minorHAnsi"/>
          <w:i/>
          <w:iCs/>
          <w:color w:val="auto"/>
          <w:sz w:val="22"/>
          <w:szCs w:val="22"/>
        </w:rPr>
        <w:t>tki</w:t>
      </w:r>
      <w:proofErr w:type="spellEnd"/>
      <w:r w:rsidRPr="00422AB6">
        <w:rPr>
          <w:rFonts w:asciiTheme="minorHAnsi" w:hAnsiTheme="minorHAnsi" w:cstheme="minorHAnsi"/>
          <w:i/>
          <w:iCs/>
          <w:color w:val="auto"/>
          <w:sz w:val="22"/>
          <w:szCs w:val="22"/>
        </w:rPr>
        <w:t>-politiikka</w:t>
      </w:r>
      <w:r w:rsidR="0004527F" w:rsidRPr="00422AB6">
        <w:rPr>
          <w:rFonts w:asciiTheme="minorHAnsi" w:hAnsiTheme="minorHAnsi" w:cstheme="minorHAnsi"/>
          <w:i/>
          <w:iCs/>
          <w:color w:val="auto"/>
          <w:sz w:val="22"/>
          <w:szCs w:val="22"/>
        </w:rPr>
        <w:t>a</w:t>
      </w:r>
      <w:r w:rsidRPr="00422AB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erilaisten rahoitusinstrumenttien kautta </w:t>
      </w:r>
      <w:r w:rsidRPr="00422AB6">
        <w:rPr>
          <w:rFonts w:asciiTheme="minorHAnsi" w:hAnsiTheme="minorHAnsi" w:cstheme="minorHAnsi"/>
          <w:color w:val="auto"/>
          <w:sz w:val="22"/>
          <w:szCs w:val="22"/>
        </w:rPr>
        <w:t>siten, että päällekkäisyydet poistetaan ja keskitytään isompiin kokonaisuuksiin myös kilpail</w:t>
      </w:r>
      <w:r w:rsidR="00747A03" w:rsidRPr="00422AB6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422AB6">
        <w:rPr>
          <w:rFonts w:asciiTheme="minorHAnsi" w:hAnsiTheme="minorHAnsi" w:cstheme="minorHAnsi"/>
          <w:color w:val="auto"/>
          <w:sz w:val="22"/>
          <w:szCs w:val="22"/>
        </w:rPr>
        <w:t xml:space="preserve">ussa rahoituksessa. Business Finlandin ja Suomen Akatemian rahoitusta kehitetään suurempina, </w:t>
      </w:r>
      <w:r w:rsidRPr="00422AB6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strategisempina kokonaisuuksina. </w:t>
      </w:r>
      <w:r w:rsidR="00F42D93" w:rsidRPr="00422AB6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49CDD4FB" w14:textId="77777777" w:rsidR="00B1167C" w:rsidRPr="00422AB6" w:rsidRDefault="0003281D" w:rsidP="00594647">
      <w:pPr>
        <w:pStyle w:val="Luettelokappale"/>
        <w:numPr>
          <w:ilvl w:val="0"/>
          <w:numId w:val="5"/>
        </w:numPr>
        <w:rPr>
          <w:rFonts w:cstheme="minorHAnsi"/>
          <w:i/>
        </w:rPr>
      </w:pPr>
      <w:r w:rsidRPr="00422AB6">
        <w:rPr>
          <w:rFonts w:cstheme="minorHAnsi"/>
          <w:i/>
        </w:rPr>
        <w:t>V</w:t>
      </w:r>
      <w:r w:rsidR="00594647" w:rsidRPr="00422AB6">
        <w:rPr>
          <w:rFonts w:cstheme="minorHAnsi"/>
          <w:i/>
        </w:rPr>
        <w:t>alitsee EU-puheenjohtajuuskautensa kärkiteemaksi koulutuksen ja tutkimuksen.</w:t>
      </w:r>
    </w:p>
    <w:p w14:paraId="40074DDD" w14:textId="77777777" w:rsidR="00B1167C" w:rsidRPr="00422AB6" w:rsidRDefault="00B1167C" w:rsidP="00B1167C">
      <w:pPr>
        <w:rPr>
          <w:rFonts w:cstheme="minorHAnsi"/>
          <w:i/>
        </w:rPr>
      </w:pPr>
    </w:p>
    <w:p w14:paraId="7BCAA17C" w14:textId="77777777" w:rsidR="00B1167C" w:rsidRPr="00422AB6" w:rsidRDefault="00B1167C" w:rsidP="00B1167C">
      <w:pPr>
        <w:rPr>
          <w:rFonts w:cstheme="minorHAnsi"/>
          <w:b/>
          <w:sz w:val="28"/>
          <w:szCs w:val="28"/>
        </w:rPr>
      </w:pPr>
      <w:r w:rsidRPr="00422AB6">
        <w:rPr>
          <w:rFonts w:cstheme="minorHAnsi"/>
          <w:b/>
          <w:sz w:val="28"/>
          <w:szCs w:val="28"/>
        </w:rPr>
        <w:t xml:space="preserve">Allekirjoittajat: </w:t>
      </w:r>
    </w:p>
    <w:p w14:paraId="11DD82A0" w14:textId="77777777" w:rsidR="00793B6B" w:rsidRPr="00422AB6" w:rsidRDefault="00B1167C" w:rsidP="00793B6B">
      <w:r w:rsidRPr="00422AB6">
        <w:rPr>
          <w:rFonts w:cstheme="minorHAnsi"/>
        </w:rPr>
        <w:br/>
      </w:r>
      <w:r w:rsidR="00793B6B" w:rsidRPr="00422AB6">
        <w:t>Elinkeinoelämän keskusliitto EK</w:t>
      </w:r>
    </w:p>
    <w:p w14:paraId="64F08645" w14:textId="4003EC45" w:rsidR="00B1167C" w:rsidRPr="00422AB6" w:rsidRDefault="00793B6B" w:rsidP="00793B6B">
      <w:pPr>
        <w:rPr>
          <w:rFonts w:eastAsia="Calibri" w:cstheme="minorHAnsi"/>
        </w:rPr>
      </w:pPr>
      <w:r w:rsidRPr="00422AB6">
        <w:t xml:space="preserve"> </w:t>
      </w:r>
      <w:proofErr w:type="gramStart"/>
      <w:r w:rsidRPr="00422AB6">
        <w:t>Sivistystyönantajat</w:t>
      </w:r>
      <w:r w:rsidR="00B1167C" w:rsidRPr="00422AB6">
        <w:rPr>
          <w:rFonts w:cstheme="minorHAnsi"/>
        </w:rPr>
        <w:br/>
      </w:r>
      <w:r w:rsidR="00C57F31" w:rsidRPr="00422AB6">
        <w:rPr>
          <w:rFonts w:eastAsia="Calibri" w:cstheme="minorHAnsi"/>
        </w:rPr>
        <w:br/>
      </w:r>
      <w:r w:rsidR="00B1167C" w:rsidRPr="00422AB6">
        <w:rPr>
          <w:rFonts w:eastAsia="Calibri" w:cstheme="minorHAnsi"/>
        </w:rPr>
        <w:t xml:space="preserve">Akava </w:t>
      </w:r>
      <w:r w:rsidR="00B1167C" w:rsidRPr="00422AB6">
        <w:rPr>
          <w:rFonts w:eastAsia="Calibri" w:cstheme="minorHAnsi"/>
        </w:rPr>
        <w:br/>
      </w:r>
      <w:r w:rsidR="00C57F31" w:rsidRPr="00422AB6">
        <w:rPr>
          <w:rFonts w:eastAsia="Calibri" w:cstheme="minorHAnsi"/>
        </w:rPr>
        <w:t xml:space="preserve">Suomen Psykologiliitto </w:t>
      </w:r>
      <w:r w:rsidR="00C57F31" w:rsidRPr="00422AB6">
        <w:rPr>
          <w:rFonts w:eastAsia="Calibri" w:cstheme="minorHAnsi"/>
        </w:rPr>
        <w:br/>
        <w:t xml:space="preserve">Suomen Puheterapeuttiliitto </w:t>
      </w:r>
      <w:r w:rsidR="00C57F31" w:rsidRPr="00422AB6">
        <w:rPr>
          <w:rFonts w:eastAsia="Calibri" w:cstheme="minorHAnsi"/>
        </w:rPr>
        <w:br/>
        <w:t>Akavan Erityisalat</w:t>
      </w:r>
      <w:r w:rsidR="00C57F31" w:rsidRPr="00422AB6">
        <w:rPr>
          <w:rFonts w:eastAsia="Calibri" w:cstheme="minorHAnsi"/>
        </w:rPr>
        <w:br/>
        <w:t xml:space="preserve">Agronomiliitto </w:t>
      </w:r>
      <w:r w:rsidR="00C57F31" w:rsidRPr="00422AB6">
        <w:rPr>
          <w:rFonts w:eastAsia="Calibri" w:cstheme="minorHAnsi"/>
        </w:rPr>
        <w:br/>
        <w:t>Suomen Lakimiesliitto</w:t>
      </w:r>
      <w:r w:rsidR="00C57F31" w:rsidRPr="00422AB6">
        <w:rPr>
          <w:rFonts w:eastAsia="Calibri" w:cstheme="minorHAnsi"/>
        </w:rPr>
        <w:br/>
        <w:t xml:space="preserve">Diakoniatyöntekijöiden Liitto </w:t>
      </w:r>
      <w:r w:rsidR="00C57F31" w:rsidRPr="00422AB6">
        <w:rPr>
          <w:rFonts w:eastAsia="Calibri" w:cstheme="minorHAnsi"/>
        </w:rPr>
        <w:br/>
        <w:t xml:space="preserve">Suomen Työterveyshoitajaliitto </w:t>
      </w:r>
      <w:r w:rsidR="00C57F31" w:rsidRPr="00422AB6">
        <w:rPr>
          <w:rFonts w:eastAsia="Calibri" w:cstheme="minorHAnsi"/>
        </w:rPr>
        <w:br/>
        <w:t xml:space="preserve">Sosiaalialan korkeakoulutettujen </w:t>
      </w:r>
      <w:r w:rsidR="00C57F31" w:rsidRPr="00422AB6">
        <w:rPr>
          <w:rFonts w:eastAsia="Calibri" w:cstheme="minorHAnsi"/>
        </w:rPr>
        <w:br/>
        <w:t xml:space="preserve">Ammattijärjestö Talentia </w:t>
      </w:r>
      <w:r w:rsidR="00C57F31" w:rsidRPr="00422AB6">
        <w:rPr>
          <w:rFonts w:eastAsia="Calibri" w:cstheme="minorHAnsi"/>
        </w:rPr>
        <w:br/>
        <w:t xml:space="preserve">Suomen Hammaslääkäriliitto </w:t>
      </w:r>
      <w:r w:rsidR="00C57F31" w:rsidRPr="00422AB6">
        <w:rPr>
          <w:rFonts w:eastAsia="Calibri" w:cstheme="minorHAnsi"/>
        </w:rPr>
        <w:br/>
        <w:t>Suomen Terveydenhoitajaliitto</w:t>
      </w:r>
      <w:r w:rsidR="00C57F31" w:rsidRPr="00422AB6">
        <w:rPr>
          <w:rFonts w:eastAsia="Calibri" w:cstheme="minorHAnsi"/>
        </w:rPr>
        <w:br/>
        <w:t>Professoriliitto</w:t>
      </w:r>
      <w:r w:rsidR="00C57F31" w:rsidRPr="00422AB6">
        <w:rPr>
          <w:rFonts w:eastAsia="Calibri" w:cstheme="minorHAnsi"/>
        </w:rPr>
        <w:br/>
        <w:t xml:space="preserve">Yhteiskunta-alan korkeakoulutetut </w:t>
      </w:r>
      <w:r w:rsidR="00C57F31" w:rsidRPr="00422AB6">
        <w:rPr>
          <w:rFonts w:eastAsia="Calibri" w:cstheme="minorHAnsi"/>
        </w:rPr>
        <w:br/>
        <w:t xml:space="preserve">Tieteentekijöiden liitto </w:t>
      </w:r>
      <w:r w:rsidR="00C57F31" w:rsidRPr="00422AB6">
        <w:rPr>
          <w:rFonts w:eastAsia="Calibri" w:cstheme="minorHAnsi"/>
        </w:rPr>
        <w:br/>
        <w:t>Tradenomiliitto</w:t>
      </w:r>
      <w:r w:rsidR="00C57F31" w:rsidRPr="00422AB6">
        <w:rPr>
          <w:rFonts w:eastAsia="Calibri" w:cstheme="minorHAnsi"/>
        </w:rPr>
        <w:br/>
        <w:t>Insinööriliitto</w:t>
      </w:r>
      <w:r w:rsidR="00C57F31" w:rsidRPr="00422AB6">
        <w:rPr>
          <w:rFonts w:eastAsia="Calibri" w:cstheme="minorHAnsi"/>
        </w:rPr>
        <w:br/>
        <w:t>Opetusalan Ammattijärjestö OAJ</w:t>
      </w:r>
      <w:r w:rsidR="00C57F31" w:rsidRPr="00422AB6">
        <w:rPr>
          <w:rFonts w:eastAsia="Calibri" w:cstheme="minorHAnsi"/>
        </w:rPr>
        <w:br/>
        <w:t>Suomen Ekonomit</w:t>
      </w:r>
      <w:r w:rsidR="00C57F31" w:rsidRPr="00422AB6">
        <w:rPr>
          <w:rFonts w:eastAsia="Calibri" w:cstheme="minorHAnsi"/>
        </w:rPr>
        <w:br/>
        <w:t>Tekniikan akateemiset – TEK</w:t>
      </w:r>
      <w:r w:rsidR="00C57F31" w:rsidRPr="00422AB6">
        <w:rPr>
          <w:rFonts w:eastAsia="Calibri" w:cstheme="minorHAnsi"/>
        </w:rPr>
        <w:br/>
        <w:t>Suomen Farmasialiitto</w:t>
      </w:r>
      <w:r w:rsidR="00C57F31" w:rsidRPr="00422AB6">
        <w:rPr>
          <w:rFonts w:eastAsia="Calibri" w:cstheme="minorHAnsi"/>
        </w:rPr>
        <w:br/>
        <w:t>Yksityisalojen Esimiehet ja Asiantuntijat YTY</w:t>
      </w:r>
      <w:r w:rsidR="00C57F31" w:rsidRPr="00422AB6">
        <w:rPr>
          <w:rFonts w:eastAsia="Calibri" w:cstheme="minorHAnsi"/>
        </w:rPr>
        <w:br/>
        <w:t>Luonnon-, ympäristö- ja metsätieteilijöiden liitto Loimu</w:t>
      </w:r>
      <w:r w:rsidR="0028309C">
        <w:rPr>
          <w:rFonts w:eastAsia="Calibri" w:cstheme="minorHAnsi"/>
        </w:rPr>
        <w:br/>
      </w:r>
      <w:r w:rsidR="0028309C" w:rsidRPr="0028309C">
        <w:rPr>
          <w:rFonts w:eastAsia="Calibri" w:cstheme="minorHAnsi"/>
        </w:rPr>
        <w:t>Myynnin ja markkinoinnin ammattilaiset MMA</w:t>
      </w:r>
      <w:r w:rsidR="00C57F31" w:rsidRPr="00422AB6">
        <w:rPr>
          <w:rFonts w:eastAsia="Calibri" w:cstheme="minorHAnsi"/>
        </w:rPr>
        <w:br/>
      </w:r>
      <w:r w:rsidR="00C57F31" w:rsidRPr="00422AB6">
        <w:rPr>
          <w:rFonts w:eastAsia="Calibri" w:cstheme="minorHAnsi"/>
        </w:rPr>
        <w:br/>
      </w:r>
      <w:r w:rsidR="00B1167C" w:rsidRPr="00422AB6">
        <w:rPr>
          <w:rFonts w:eastAsia="Calibri" w:cstheme="minorHAnsi"/>
        </w:rPr>
        <w:t>Suomen yliopistojen rehtorineuvosto UNIFI ry</w:t>
      </w:r>
      <w:r w:rsidR="00B1167C" w:rsidRPr="00422AB6">
        <w:rPr>
          <w:rFonts w:cstheme="minorHAnsi"/>
        </w:rPr>
        <w:br/>
      </w:r>
      <w:r w:rsidR="00384DAF" w:rsidRPr="00422AB6">
        <w:rPr>
          <w:rFonts w:eastAsia="Calibri" w:cstheme="minorHAnsi"/>
        </w:rPr>
        <w:t xml:space="preserve">Ammattikorkeakoulujen rehtorineuvosto </w:t>
      </w:r>
      <w:r w:rsidR="00B1167C" w:rsidRPr="00422AB6">
        <w:rPr>
          <w:rFonts w:eastAsia="Calibri" w:cstheme="minorHAnsi"/>
        </w:rPr>
        <w:t>Arene ry</w:t>
      </w:r>
      <w:r w:rsidR="00B1167C" w:rsidRPr="00422AB6">
        <w:rPr>
          <w:rFonts w:cstheme="minorHAnsi"/>
        </w:rPr>
        <w:br/>
      </w:r>
      <w:r w:rsidR="00B1167C" w:rsidRPr="00422AB6">
        <w:rPr>
          <w:rFonts w:eastAsia="Calibri" w:cstheme="minorHAnsi"/>
        </w:rPr>
        <w:t>SYL - Suomen ylioppilaskuntien liitto ry</w:t>
      </w:r>
      <w:proofErr w:type="gramEnd"/>
      <w:r w:rsidR="00B1167C" w:rsidRPr="00422AB6">
        <w:rPr>
          <w:rFonts w:eastAsia="Calibri" w:cstheme="minorHAnsi"/>
        </w:rPr>
        <w:br/>
      </w:r>
      <w:proofErr w:type="gramStart"/>
      <w:r w:rsidR="00B1167C" w:rsidRPr="00422AB6">
        <w:rPr>
          <w:rFonts w:eastAsia="Calibri" w:cstheme="minorHAnsi"/>
        </w:rPr>
        <w:t>SAMOK  -</w:t>
      </w:r>
      <w:proofErr w:type="gramEnd"/>
      <w:r w:rsidR="00B1167C" w:rsidRPr="00422AB6">
        <w:rPr>
          <w:rFonts w:eastAsia="Calibri" w:cstheme="minorHAnsi"/>
        </w:rPr>
        <w:t xml:space="preserve"> Suomen opiskelijakuntien liitto </w:t>
      </w:r>
    </w:p>
    <w:p w14:paraId="170D76DC" w14:textId="0148C773" w:rsidR="003C33E8" w:rsidRPr="003C33E8" w:rsidRDefault="00B1167C" w:rsidP="003C33E8">
      <w:pPr>
        <w:rPr>
          <w:rFonts w:cstheme="minorHAnsi"/>
        </w:rPr>
      </w:pPr>
      <w:r w:rsidRPr="00422AB6">
        <w:rPr>
          <w:rFonts w:eastAsia="Calibri" w:cstheme="minorHAnsi"/>
        </w:rPr>
        <w:t xml:space="preserve">Aalto-yliopisto </w:t>
      </w:r>
      <w:r w:rsidR="00E33A17" w:rsidRPr="00422AB6">
        <w:rPr>
          <w:rFonts w:eastAsia="Calibri" w:cstheme="minorHAnsi"/>
        </w:rPr>
        <w:br/>
        <w:t xml:space="preserve">Helsingin yliopisto </w:t>
      </w:r>
      <w:r w:rsidRPr="00422AB6">
        <w:rPr>
          <w:rFonts w:eastAsia="Calibri" w:cstheme="minorHAnsi"/>
        </w:rPr>
        <w:br/>
        <w:t>Itä-Suomen yliopisto</w:t>
      </w:r>
      <w:r w:rsidRPr="00422AB6">
        <w:rPr>
          <w:rFonts w:eastAsia="Calibri" w:cstheme="minorHAnsi"/>
        </w:rPr>
        <w:br/>
        <w:t>Jyväskylän yliopisto</w:t>
      </w:r>
      <w:r w:rsidRPr="00422AB6">
        <w:rPr>
          <w:rFonts w:eastAsia="Calibri" w:cstheme="minorHAnsi"/>
        </w:rPr>
        <w:br/>
        <w:t>Lapin yliopisto</w:t>
      </w:r>
      <w:r w:rsidRPr="00422AB6">
        <w:rPr>
          <w:rFonts w:eastAsia="Calibri" w:cstheme="minorHAnsi"/>
        </w:rPr>
        <w:br/>
        <w:t>Lappeenrannan–Lahden teknillinen yliopisto LUT</w:t>
      </w:r>
      <w:r w:rsidRPr="00422AB6">
        <w:rPr>
          <w:rFonts w:eastAsia="Calibri" w:cstheme="minorHAnsi"/>
        </w:rPr>
        <w:br/>
        <w:t>Oulun yliopisto</w:t>
      </w:r>
      <w:r w:rsidRPr="00422AB6">
        <w:rPr>
          <w:rFonts w:eastAsia="Calibri" w:cstheme="minorHAnsi"/>
        </w:rPr>
        <w:br/>
      </w:r>
      <w:proofErr w:type="spellStart"/>
      <w:r w:rsidRPr="00422AB6">
        <w:rPr>
          <w:rFonts w:eastAsia="Calibri" w:cstheme="minorHAnsi"/>
        </w:rPr>
        <w:t>Svenska</w:t>
      </w:r>
      <w:proofErr w:type="spellEnd"/>
      <w:r w:rsidRPr="00422AB6">
        <w:rPr>
          <w:rFonts w:eastAsia="Calibri" w:cstheme="minorHAnsi"/>
        </w:rPr>
        <w:t xml:space="preserve"> </w:t>
      </w:r>
      <w:proofErr w:type="spellStart"/>
      <w:r w:rsidRPr="00422AB6">
        <w:rPr>
          <w:rFonts w:eastAsia="Calibri" w:cstheme="minorHAnsi"/>
        </w:rPr>
        <w:t>handelshögskolan</w:t>
      </w:r>
      <w:proofErr w:type="spellEnd"/>
      <w:r w:rsidRPr="00422AB6">
        <w:rPr>
          <w:rFonts w:eastAsia="Calibri" w:cstheme="minorHAnsi"/>
        </w:rPr>
        <w:br/>
      </w:r>
      <w:r w:rsidRPr="00422AB6">
        <w:rPr>
          <w:rFonts w:eastAsia="Calibri" w:cstheme="minorHAnsi"/>
        </w:rPr>
        <w:lastRenderedPageBreak/>
        <w:t>Taideyliopisto</w:t>
      </w:r>
      <w:r w:rsidRPr="00422AB6">
        <w:rPr>
          <w:rFonts w:eastAsia="Calibri" w:cstheme="minorHAnsi"/>
        </w:rPr>
        <w:br/>
        <w:t xml:space="preserve">Tampereen yliopisto </w:t>
      </w:r>
      <w:r w:rsidRPr="00422AB6">
        <w:rPr>
          <w:rFonts w:eastAsia="Calibri" w:cstheme="minorHAnsi"/>
        </w:rPr>
        <w:br/>
        <w:t>Turun yliopisto</w:t>
      </w:r>
      <w:r w:rsidRPr="00422AB6">
        <w:rPr>
          <w:rFonts w:eastAsia="Calibri" w:cstheme="minorHAnsi"/>
        </w:rPr>
        <w:br/>
        <w:t>Vaasan yliopisto</w:t>
      </w:r>
      <w:r w:rsidRPr="00422AB6">
        <w:rPr>
          <w:rFonts w:eastAsia="Calibri" w:cstheme="minorHAnsi"/>
        </w:rPr>
        <w:br/>
        <w:t>Åbo Akademi</w:t>
      </w:r>
      <w:r w:rsidRPr="00422AB6">
        <w:rPr>
          <w:rFonts w:eastAsia="Calibri" w:cstheme="minorHAnsi"/>
        </w:rPr>
        <w:br/>
        <w:t>Maanpuolustuskorkeakoulu</w:t>
      </w:r>
      <w:r w:rsidRPr="00422AB6">
        <w:rPr>
          <w:rFonts w:eastAsia="Calibri" w:cstheme="minorHAnsi"/>
        </w:rPr>
        <w:br/>
      </w:r>
      <w:r w:rsidRPr="00422AB6">
        <w:rPr>
          <w:rFonts w:cstheme="minorHAnsi"/>
        </w:rPr>
        <w:br/>
      </w:r>
      <w:proofErr w:type="spellStart"/>
      <w:r w:rsidRPr="00422AB6">
        <w:rPr>
          <w:rFonts w:cstheme="minorHAnsi"/>
        </w:rPr>
        <w:t>Centria</w:t>
      </w:r>
      <w:proofErr w:type="spellEnd"/>
      <w:r w:rsidR="00384DAF" w:rsidRPr="00422AB6">
        <w:rPr>
          <w:rFonts w:cstheme="minorHAnsi"/>
        </w:rPr>
        <w:t>-</w:t>
      </w:r>
      <w:r w:rsidRPr="00422AB6">
        <w:rPr>
          <w:rFonts w:cstheme="minorHAnsi"/>
        </w:rPr>
        <w:t>ammattikorkeakoulu</w:t>
      </w:r>
      <w:r w:rsidRPr="00422AB6">
        <w:rPr>
          <w:rFonts w:cstheme="minorHAnsi"/>
        </w:rPr>
        <w:br/>
        <w:t>Diakonia-ammattikorkeakoulu</w:t>
      </w:r>
      <w:r w:rsidRPr="00422AB6">
        <w:rPr>
          <w:rFonts w:cstheme="minorHAnsi"/>
        </w:rPr>
        <w:br/>
        <w:t>H</w:t>
      </w:r>
      <w:r w:rsidR="00384DAF" w:rsidRPr="00422AB6">
        <w:rPr>
          <w:rFonts w:cstheme="minorHAnsi"/>
        </w:rPr>
        <w:t>aaga-Helia</w:t>
      </w:r>
      <w:r w:rsidRPr="00422AB6">
        <w:rPr>
          <w:rFonts w:cstheme="minorHAnsi"/>
        </w:rPr>
        <w:t xml:space="preserve"> ammattikorkeakoulu</w:t>
      </w:r>
      <w:r w:rsidRPr="00422AB6">
        <w:rPr>
          <w:rFonts w:cstheme="minorHAnsi"/>
        </w:rPr>
        <w:br/>
        <w:t>Humanistinen ammattikorkeakoulu</w:t>
      </w:r>
      <w:r w:rsidRPr="00422AB6">
        <w:rPr>
          <w:rFonts w:cstheme="minorHAnsi"/>
        </w:rPr>
        <w:br/>
        <w:t>Hämeen ammattikorkeakoulu</w:t>
      </w:r>
      <w:r w:rsidR="003C33E8" w:rsidRPr="00422AB6">
        <w:rPr>
          <w:rFonts w:cstheme="minorHAnsi"/>
        </w:rPr>
        <w:br/>
      </w:r>
      <w:proofErr w:type="spellStart"/>
      <w:r w:rsidR="003C33E8" w:rsidRPr="00422AB6">
        <w:t>Högskolan</w:t>
      </w:r>
      <w:proofErr w:type="spellEnd"/>
      <w:r w:rsidR="003C33E8" w:rsidRPr="00422AB6">
        <w:t xml:space="preserve"> </w:t>
      </w:r>
      <w:proofErr w:type="spellStart"/>
      <w:r w:rsidR="003C33E8" w:rsidRPr="00422AB6">
        <w:t>på</w:t>
      </w:r>
      <w:proofErr w:type="spellEnd"/>
      <w:r w:rsidR="003C33E8" w:rsidRPr="00422AB6">
        <w:t xml:space="preserve"> </w:t>
      </w:r>
      <w:proofErr w:type="spellStart"/>
      <w:r w:rsidR="003C33E8" w:rsidRPr="00422AB6">
        <w:t>Åland</w:t>
      </w:r>
      <w:proofErr w:type="spellEnd"/>
      <w:r w:rsidRPr="00422AB6">
        <w:rPr>
          <w:rFonts w:cstheme="minorHAnsi"/>
        </w:rPr>
        <w:br/>
        <w:t>Jyväskylän ammattikorkeakoulu</w:t>
      </w:r>
      <w:r w:rsidRPr="00422AB6">
        <w:rPr>
          <w:rFonts w:cstheme="minorHAnsi"/>
        </w:rPr>
        <w:br/>
      </w:r>
      <w:proofErr w:type="spellStart"/>
      <w:r w:rsidRPr="00422AB6">
        <w:rPr>
          <w:rFonts w:cstheme="minorHAnsi"/>
        </w:rPr>
        <w:t>Kaakkois</w:t>
      </w:r>
      <w:proofErr w:type="spellEnd"/>
      <w:r w:rsidRPr="00422AB6">
        <w:rPr>
          <w:rFonts w:cstheme="minorHAnsi"/>
        </w:rPr>
        <w:t>-Suomen ammattikorkeakoulu</w:t>
      </w:r>
      <w:r w:rsidRPr="00422AB6">
        <w:rPr>
          <w:rFonts w:cstheme="minorHAnsi"/>
        </w:rPr>
        <w:br/>
        <w:t>Kajaanin ammattikorkeakoulu</w:t>
      </w:r>
      <w:r w:rsidRPr="00422AB6">
        <w:rPr>
          <w:rFonts w:cstheme="minorHAnsi"/>
        </w:rPr>
        <w:br/>
        <w:t>Karelia-ammattikorkeakoulu</w:t>
      </w:r>
      <w:r w:rsidRPr="00422AB6">
        <w:rPr>
          <w:rFonts w:cstheme="minorHAnsi"/>
        </w:rPr>
        <w:br/>
        <w:t>Lahden ammattikorkeakoulu</w:t>
      </w:r>
      <w:r w:rsidRPr="00422AB6">
        <w:rPr>
          <w:rFonts w:cstheme="minorHAnsi"/>
        </w:rPr>
        <w:br/>
        <w:t>Lapin ammattikorkeakoulu</w:t>
      </w:r>
      <w:r w:rsidRPr="00422AB6">
        <w:rPr>
          <w:rFonts w:cstheme="minorHAnsi"/>
        </w:rPr>
        <w:br/>
        <w:t>Laurea-ammattikorkeakoulu</w:t>
      </w:r>
      <w:r w:rsidRPr="00422AB6">
        <w:rPr>
          <w:rFonts w:cstheme="minorHAnsi"/>
        </w:rPr>
        <w:br/>
        <w:t>Metropolia Ammattikorkeakoulu</w:t>
      </w:r>
      <w:r w:rsidRPr="00422AB6">
        <w:rPr>
          <w:rFonts w:cstheme="minorHAnsi"/>
        </w:rPr>
        <w:br/>
        <w:t xml:space="preserve">Oulun </w:t>
      </w:r>
      <w:r w:rsidR="00384DAF" w:rsidRPr="00422AB6">
        <w:rPr>
          <w:rFonts w:cstheme="minorHAnsi"/>
        </w:rPr>
        <w:t>a</w:t>
      </w:r>
      <w:r w:rsidRPr="00422AB6">
        <w:rPr>
          <w:rFonts w:cstheme="minorHAnsi"/>
        </w:rPr>
        <w:t>mmattikorkeakoulu</w:t>
      </w:r>
      <w:r w:rsidR="003C33E8" w:rsidRPr="00422AB6">
        <w:rPr>
          <w:rFonts w:cstheme="minorHAnsi"/>
        </w:rPr>
        <w:br/>
      </w:r>
      <w:r w:rsidR="003C33E8" w:rsidRPr="00422AB6">
        <w:t>Poliisiammattikorkeakoulu</w:t>
      </w:r>
      <w:r w:rsidRPr="00422AB6">
        <w:rPr>
          <w:rFonts w:cstheme="minorHAnsi"/>
        </w:rPr>
        <w:br/>
        <w:t>Saimaan ammattikorkeakoulu</w:t>
      </w:r>
      <w:r w:rsidRPr="00422AB6">
        <w:rPr>
          <w:rFonts w:cstheme="minorHAnsi"/>
        </w:rPr>
        <w:br/>
        <w:t>Satakunnan ammattikorkeakoulu</w:t>
      </w:r>
      <w:r w:rsidRPr="00422AB6">
        <w:rPr>
          <w:rFonts w:cstheme="minorHAnsi"/>
        </w:rPr>
        <w:br/>
        <w:t>Savonia-ammattikorkeakoulu</w:t>
      </w:r>
      <w:r w:rsidRPr="00422AB6">
        <w:rPr>
          <w:rFonts w:cstheme="minorHAnsi"/>
        </w:rPr>
        <w:br/>
        <w:t>Seinäjoen ammattikorkeakoulu</w:t>
      </w:r>
      <w:r w:rsidRPr="00422AB6">
        <w:rPr>
          <w:rFonts w:cstheme="minorHAnsi"/>
        </w:rPr>
        <w:br/>
        <w:t>Tampereen ammattikorkeakoulu</w:t>
      </w:r>
      <w:r w:rsidRPr="00422AB6">
        <w:rPr>
          <w:rFonts w:cstheme="minorHAnsi"/>
        </w:rPr>
        <w:br/>
        <w:t>Turun ammattikorkeakoulu</w:t>
      </w:r>
      <w:r w:rsidRPr="00422AB6">
        <w:rPr>
          <w:rFonts w:cstheme="minorHAnsi"/>
        </w:rPr>
        <w:br/>
        <w:t>Vaasan ammattikorkeakoulu</w:t>
      </w:r>
      <w:r w:rsidRPr="00422AB6">
        <w:rPr>
          <w:rFonts w:cstheme="minorHAnsi"/>
        </w:rPr>
        <w:br/>
      </w:r>
      <w:proofErr w:type="spellStart"/>
      <w:r w:rsidRPr="00422AB6">
        <w:rPr>
          <w:rFonts w:cstheme="minorHAnsi"/>
        </w:rPr>
        <w:t>Yrkeshögskolan</w:t>
      </w:r>
      <w:proofErr w:type="spellEnd"/>
      <w:r w:rsidRPr="00422AB6">
        <w:rPr>
          <w:rFonts w:cstheme="minorHAnsi"/>
        </w:rPr>
        <w:t xml:space="preserve"> </w:t>
      </w:r>
      <w:proofErr w:type="spellStart"/>
      <w:r w:rsidRPr="00422AB6">
        <w:rPr>
          <w:rFonts w:cstheme="minorHAnsi"/>
        </w:rPr>
        <w:t>Arcada</w:t>
      </w:r>
      <w:proofErr w:type="spellEnd"/>
      <w:r w:rsidRPr="00422AB6">
        <w:rPr>
          <w:rFonts w:cstheme="minorHAnsi"/>
        </w:rPr>
        <w:br/>
      </w:r>
      <w:proofErr w:type="spellStart"/>
      <w:r w:rsidRPr="00422AB6">
        <w:rPr>
          <w:rFonts w:cstheme="minorHAnsi"/>
        </w:rPr>
        <w:t>Yrkeshögskolan</w:t>
      </w:r>
      <w:proofErr w:type="spellEnd"/>
      <w:r w:rsidRPr="00422AB6">
        <w:rPr>
          <w:rFonts w:cstheme="minorHAnsi"/>
        </w:rPr>
        <w:t xml:space="preserve"> Novia</w:t>
      </w:r>
      <w:r w:rsidR="003C33E8">
        <w:rPr>
          <w:rFonts w:cstheme="minorHAnsi"/>
        </w:rPr>
        <w:br/>
      </w:r>
      <w:r w:rsidR="003C33E8">
        <w:br/>
      </w:r>
    </w:p>
    <w:p w14:paraId="3E83FBA2" w14:textId="3DDB8742" w:rsidR="003C33E8" w:rsidRPr="003C33E8" w:rsidRDefault="003C33E8" w:rsidP="00B1167C">
      <w:pPr>
        <w:rPr>
          <w:rFonts w:cstheme="minorHAnsi"/>
        </w:rPr>
      </w:pPr>
    </w:p>
    <w:sectPr w:rsidR="003C33E8" w:rsidRPr="003C33E8" w:rsidSect="00EC3684">
      <w:pgSz w:w="11907" w:h="16839" w:code="9"/>
      <w:pgMar w:top="1135" w:right="1134" w:bottom="1417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A91435E"/>
    <w:multiLevelType w:val="hybridMultilevel"/>
    <w:tmpl w:val="B6B5AF25"/>
    <w:lvl w:ilvl="0" w:tplc="FFFFFFFF">
      <w:start w:val="1"/>
      <w:numFmt w:val="bullet"/>
      <w:lvlText w:val="•"/>
      <w:lvlJc w:val="left"/>
    </w:lvl>
    <w:lvl w:ilvl="1" w:tplc="5ACF2831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B15A98"/>
    <w:multiLevelType w:val="hybridMultilevel"/>
    <w:tmpl w:val="7E3ADFAE"/>
    <w:lvl w:ilvl="0" w:tplc="79F2C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32F63"/>
    <w:multiLevelType w:val="hybridMultilevel"/>
    <w:tmpl w:val="3D847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A0410"/>
    <w:multiLevelType w:val="hybridMultilevel"/>
    <w:tmpl w:val="ED1E48D0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92776"/>
    <w:multiLevelType w:val="hybridMultilevel"/>
    <w:tmpl w:val="7DB2AD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47"/>
    <w:rsid w:val="0003281D"/>
    <w:rsid w:val="00043914"/>
    <w:rsid w:val="0004527F"/>
    <w:rsid w:val="000F052A"/>
    <w:rsid w:val="00173608"/>
    <w:rsid w:val="001A767F"/>
    <w:rsid w:val="00212D6E"/>
    <w:rsid w:val="0028309C"/>
    <w:rsid w:val="0029090A"/>
    <w:rsid w:val="002A6D3E"/>
    <w:rsid w:val="00354295"/>
    <w:rsid w:val="00384DAF"/>
    <w:rsid w:val="003A4471"/>
    <w:rsid w:val="003C33E8"/>
    <w:rsid w:val="00410BC8"/>
    <w:rsid w:val="00422AB6"/>
    <w:rsid w:val="00501D84"/>
    <w:rsid w:val="00546B6C"/>
    <w:rsid w:val="005501A6"/>
    <w:rsid w:val="00594647"/>
    <w:rsid w:val="00747A03"/>
    <w:rsid w:val="00793B6B"/>
    <w:rsid w:val="007A6D65"/>
    <w:rsid w:val="00886EBC"/>
    <w:rsid w:val="008A54D7"/>
    <w:rsid w:val="008C7446"/>
    <w:rsid w:val="008D51D0"/>
    <w:rsid w:val="00935866"/>
    <w:rsid w:val="009C0225"/>
    <w:rsid w:val="009E29E7"/>
    <w:rsid w:val="00A140A7"/>
    <w:rsid w:val="00A42534"/>
    <w:rsid w:val="00A56F16"/>
    <w:rsid w:val="00A8729B"/>
    <w:rsid w:val="00AB7E51"/>
    <w:rsid w:val="00B04522"/>
    <w:rsid w:val="00B07AC6"/>
    <w:rsid w:val="00B1167C"/>
    <w:rsid w:val="00B646D9"/>
    <w:rsid w:val="00C57F31"/>
    <w:rsid w:val="00C65612"/>
    <w:rsid w:val="00C8256B"/>
    <w:rsid w:val="00D03F42"/>
    <w:rsid w:val="00DE6506"/>
    <w:rsid w:val="00E33A17"/>
    <w:rsid w:val="00E43B15"/>
    <w:rsid w:val="00E44A1B"/>
    <w:rsid w:val="00E84135"/>
    <w:rsid w:val="00E8700C"/>
    <w:rsid w:val="00E94082"/>
    <w:rsid w:val="00EC3684"/>
    <w:rsid w:val="00F052F8"/>
    <w:rsid w:val="00F42D93"/>
    <w:rsid w:val="00F509FE"/>
    <w:rsid w:val="00F9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631C"/>
  <w15:chartTrackingRefBased/>
  <w15:docId w15:val="{AAE6DF75-ACB8-4440-B2EA-22C56624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5946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59464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3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281D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A8729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8729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8729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8729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8729B"/>
    <w:rPr>
      <w:b/>
      <w:bCs/>
      <w:sz w:val="20"/>
      <w:szCs w:val="20"/>
    </w:rPr>
  </w:style>
  <w:style w:type="paragraph" w:styleId="NormaaliWWW">
    <w:name w:val="Normal (Web)"/>
    <w:basedOn w:val="Normaali"/>
    <w:uiPriority w:val="99"/>
    <w:unhideWhenUsed/>
    <w:rsid w:val="00E94082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BF98-CDB4-49E4-B5B3-382543F5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4419</Characters>
  <Application>Microsoft Office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Reijonen, Suvi M</dc:creator>
  <cp:keywords/>
  <dc:description/>
  <cp:lastModifiedBy>Haapala Satu</cp:lastModifiedBy>
  <cp:revision>3</cp:revision>
  <cp:lastPrinted>2019-02-14T11:15:00Z</cp:lastPrinted>
  <dcterms:created xsi:type="dcterms:W3CDTF">2019-03-11T11:39:00Z</dcterms:created>
  <dcterms:modified xsi:type="dcterms:W3CDTF">2019-03-11T12:01:00Z</dcterms:modified>
</cp:coreProperties>
</file>